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tc>
          <w:tcPr>
            <w:tcW w:w="3227" w:type="dxa"/>
          </w:tcPr>
          <w:p>
            <w:pPr>
              <w:jc w:val="center"/>
              <w:rPr>
                <w:rFonts w:ascii="Times New Roman" w:hAnsi="Times New Roman"/>
                <w:b/>
                <w:bCs/>
                <w:sz w:val="26"/>
                <w:szCs w:val="26"/>
              </w:rPr>
            </w:pPr>
            <w:r>
              <w:rPr>
                <w:rFonts w:ascii="Times New Roman" w:hAnsi="Times New Roman"/>
                <w:b/>
                <w:bCs/>
                <w:sz w:val="26"/>
                <w:szCs w:val="26"/>
              </w:rPr>
              <w:t>UỶ BAN NHÂN DÂN</w:t>
            </w:r>
          </w:p>
          <w:p>
            <w:pPr>
              <w:spacing w:line="360" w:lineRule="auto"/>
              <w:jc w:val="center"/>
              <w:rPr>
                <w:rFonts w:ascii="Times New Roman" w:hAnsi="Times New Roman"/>
                <w:bCs/>
                <w:sz w:val="2"/>
              </w:rPr>
            </w:pPr>
            <w:r>
              <w:rPr>
                <w:rFonts w:ascii="Times New Roman" w:hAnsi="Times New Roman"/>
                <w:bCs/>
                <w:noProof/>
                <w:sz w:val="2"/>
              </w:rPr>
              <mc:AlternateContent>
                <mc:Choice Requires="wps">
                  <w:drawing>
                    <wp:anchor distT="4294967295" distB="4294967295" distL="114300" distR="114300" simplePos="0" relativeHeight="251660288" behindDoc="0" locked="0" layoutInCell="1" allowOverlap="1">
                      <wp:simplePos x="0" y="0"/>
                      <wp:positionH relativeFrom="column">
                        <wp:posOffset>603922</wp:posOffset>
                      </wp:positionH>
                      <wp:positionV relativeFrom="paragraph">
                        <wp:posOffset>203200</wp:posOffset>
                      </wp:positionV>
                      <wp:extent cx="5988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6pt" to="94.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" strokecolor="#4a7ebb">
                      <o:lock v:ext="edit" shapetype="f"/>
                    </v:line>
                  </w:pict>
                </mc:Fallback>
              </mc:AlternateContent>
            </w:r>
            <w:r>
              <w:rPr>
                <w:rFonts w:ascii="Times New Roman" w:hAnsi="Times New Roman"/>
                <w:b/>
                <w:bCs/>
                <w:sz w:val="26"/>
                <w:szCs w:val="26"/>
              </w:rPr>
              <w:t>XÃ BÙI LA NHÂN</w:t>
            </w:r>
          </w:p>
          <w:p>
            <w:pPr>
              <w:spacing w:line="360" w:lineRule="auto"/>
              <w:jc w:val="center"/>
              <w:rPr>
                <w:rFonts w:ascii="Times New Roman" w:hAnsi="Times New Roman"/>
                <w:b/>
                <w:bCs/>
                <w:sz w:val="26"/>
                <w:szCs w:val="26"/>
              </w:rPr>
            </w:pPr>
            <w:r>
              <w:rPr>
                <w:rFonts w:ascii="Times New Roman" w:hAnsi="Times New Roman"/>
                <w:bCs/>
                <w:iCs/>
                <w:sz w:val="28"/>
              </w:rPr>
              <w:t xml:space="preserve">Số: </w:t>
            </w:r>
            <w:r>
              <w:rPr>
                <w:rFonts w:ascii="Times New Roman" w:hAnsi="Times New Roman"/>
                <w:b/>
                <w:bCs/>
                <w:iCs/>
                <w:sz w:val="28"/>
              </w:rPr>
              <w:t>28</w:t>
            </w:r>
            <w:r>
              <w:rPr>
                <w:rFonts w:ascii="Times New Roman" w:hAnsi="Times New Roman"/>
                <w:bCs/>
                <w:iCs/>
                <w:sz w:val="28"/>
              </w:rPr>
              <w:t>/</w:t>
            </w:r>
            <w:r>
              <w:rPr>
                <w:rFonts w:ascii="Times New Roman" w:hAnsi="Times New Roman"/>
                <w:iCs/>
                <w:sz w:val="28"/>
              </w:rPr>
              <w:t>BC- UBND</w:t>
            </w:r>
          </w:p>
        </w:tc>
        <w:tc>
          <w:tcPr>
            <w:tcW w:w="6061" w:type="dxa"/>
          </w:tcPr>
          <w:p>
            <w:pPr>
              <w:jc w:val="center"/>
              <w:rPr>
                <w:rFonts w:ascii="Times New Roman" w:hAnsi="Times New Roman"/>
                <w:bCs/>
                <w:sz w:val="28"/>
              </w:rPr>
            </w:pPr>
            <w:r>
              <w:rPr>
                <w:rFonts w:ascii="Times New Roman" w:hAnsi="Times New Roman"/>
                <w:b/>
                <w:bCs/>
                <w:sz w:val="26"/>
                <w:szCs w:val="26"/>
              </w:rPr>
              <w:t>CỘNG HÒA XÃ HỘI CHỦ NGHĨA VIỆT NAM</w:t>
            </w:r>
          </w:p>
          <w:p>
            <w:pPr>
              <w:spacing w:line="360" w:lineRule="auto"/>
              <w:jc w:val="center"/>
              <w:rPr>
                <w:rFonts w:ascii="Times New Roman" w:hAnsi="Times New Roman"/>
                <w:b/>
                <w:bCs/>
                <w:sz w:val="28"/>
              </w:rPr>
            </w:pPr>
            <w:r>
              <w:rPr>
                <w:rFonts w:ascii="Times New Roman" w:hAnsi="Times New Roman"/>
                <w:bCs/>
                <w:noProof/>
                <w:sz w:val="2"/>
              </w:rPr>
              <mc:AlternateContent>
                <mc:Choice Requires="wps">
                  <w:drawing>
                    <wp:anchor distT="4294967295" distB="4294967295" distL="114300" distR="114300" simplePos="0" relativeHeight="251659264" behindDoc="0" locked="0" layoutInCell="1" allowOverlap="1">
                      <wp:simplePos x="0" y="0"/>
                      <wp:positionH relativeFrom="column">
                        <wp:posOffset>924560</wp:posOffset>
                      </wp:positionH>
                      <wp:positionV relativeFrom="paragraph">
                        <wp:posOffset>192368</wp:posOffset>
                      </wp:positionV>
                      <wp:extent cx="1950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07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15.15pt" to="22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" strokecolor="#4a7ebb">
                      <o:lock v:ext="edit" shapetype="f"/>
                    </v:line>
                  </w:pict>
                </mc:Fallback>
              </mc:AlternateContent>
            </w:r>
            <w:r>
              <w:rPr>
                <w:rFonts w:ascii="Times New Roman" w:hAnsi="Times New Roman"/>
                <w:b/>
                <w:bCs/>
                <w:sz w:val="28"/>
              </w:rPr>
              <w:t>Độc lập - Tự do - Hạnh phúc</w:t>
            </w:r>
          </w:p>
          <w:p>
            <w:pPr>
              <w:spacing w:line="360" w:lineRule="auto"/>
              <w:jc w:val="center"/>
              <w:rPr>
                <w:rFonts w:ascii="Times New Roman" w:hAnsi="Times New Roman"/>
                <w:b/>
                <w:bCs/>
                <w:sz w:val="26"/>
                <w:szCs w:val="26"/>
              </w:rPr>
            </w:pPr>
            <w:r>
              <w:rPr>
                <w:rFonts w:ascii="Times New Roman" w:hAnsi="Times New Roman"/>
                <w:bCs/>
                <w:i/>
                <w:iCs/>
                <w:sz w:val="28"/>
              </w:rPr>
              <w:t>Bùi La Nhân, ngày 14 tháng 6 năm 2024</w:t>
            </w:r>
          </w:p>
        </w:tc>
      </w:tr>
    </w:tbl>
    <w:p>
      <w:pPr>
        <w:spacing w:after="0" w:line="240" w:lineRule="auto"/>
        <w:jc w:val="both"/>
        <w:rPr>
          <w:rFonts w:ascii="Times New Roman" w:hAnsi="Times New Roman"/>
          <w:b/>
          <w:bCs/>
          <w:sz w:val="26"/>
          <w:szCs w:val="26"/>
        </w:rPr>
      </w:pPr>
    </w:p>
    <w:p>
      <w:pPr>
        <w:spacing w:after="0" w:line="240" w:lineRule="auto"/>
        <w:jc w:val="center"/>
        <w:rPr>
          <w:rFonts w:ascii="Times New Roman" w:hAnsi="Times New Roman"/>
          <w:b/>
          <w:sz w:val="28"/>
          <w:szCs w:val="28"/>
        </w:rPr>
      </w:pPr>
      <w:r>
        <w:rPr>
          <w:rFonts w:ascii="Times New Roman" w:hAnsi="Times New Roman"/>
          <w:b/>
          <w:sz w:val="28"/>
          <w:szCs w:val="28"/>
        </w:rPr>
        <w:t>BÁO CÁO</w:t>
      </w:r>
    </w:p>
    <w:p>
      <w:pPr>
        <w:spacing w:after="0" w:line="240" w:lineRule="auto"/>
        <w:jc w:val="center"/>
        <w:rPr>
          <w:rFonts w:ascii="Times New Roman" w:hAnsi="Times New Roman"/>
          <w:b/>
          <w:sz w:val="28"/>
        </w:rPr>
      </w:pPr>
      <w:r>
        <w:rPr>
          <w:rFonts w:ascii="Times New Roman" w:hAnsi="Times New Roman"/>
          <w:b/>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1780540</wp:posOffset>
                </wp:positionH>
                <wp:positionV relativeFrom="paragraph">
                  <wp:posOffset>245109</wp:posOffset>
                </wp:positionV>
                <wp:extent cx="2192655" cy="0"/>
                <wp:effectExtent l="0" t="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26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pt,19.3pt" to="31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" strokecolor="#4a7ebb">
                <o:lock v:ext="edit" shapetype="f"/>
              </v:line>
            </w:pict>
          </mc:Fallback>
        </mc:AlternateContent>
      </w:r>
      <w:r>
        <w:rPr>
          <w:rFonts w:ascii="Times New Roman" w:hAnsi="Times New Roman"/>
          <w:b/>
          <w:sz w:val="28"/>
        </w:rPr>
        <w:t>Kết quả thực hiện kiể</w:t>
      </w:r>
      <w:bookmarkStart w:id="0" w:name="_GoBack"/>
      <w:bookmarkEnd w:id="0"/>
      <w:r>
        <w:rPr>
          <w:rFonts w:ascii="Times New Roman" w:hAnsi="Times New Roman"/>
          <w:b/>
          <w:sz w:val="28"/>
        </w:rPr>
        <w:t>m soát thủ tục hành chính Quý II năm 2024</w:t>
      </w:r>
    </w:p>
    <w:p>
      <w:pPr>
        <w:spacing w:after="0" w:line="240" w:lineRule="auto"/>
        <w:ind w:firstLine="709"/>
        <w:rPr>
          <w:rFonts w:ascii="Times New Roman" w:hAnsi="Times New Roman"/>
          <w:sz w:val="28"/>
        </w:rPr>
      </w:pPr>
    </w:p>
    <w:p>
      <w:pPr>
        <w:spacing w:after="0" w:line="240" w:lineRule="auto"/>
        <w:ind w:firstLine="709"/>
        <w:rPr>
          <w:rFonts w:ascii="Times New Roman" w:hAnsi="Times New Roman"/>
          <w:sz w:val="28"/>
        </w:rPr>
      </w:pPr>
      <w:r>
        <w:rPr>
          <w:rFonts w:ascii="Times New Roman" w:hAnsi="Times New Roman"/>
          <w:sz w:val="28"/>
        </w:rPr>
        <w:t>Kính gửi: Văn phòng UBND  huyện Đức Thọ.</w:t>
      </w:r>
    </w:p>
    <w:p>
      <w:pPr>
        <w:spacing w:after="0" w:line="240" w:lineRule="auto"/>
        <w:ind w:firstLine="709"/>
        <w:rPr>
          <w:rFonts w:ascii="Times New Roman" w:hAnsi="Times New Roman"/>
          <w:sz w:val="28"/>
        </w:rPr>
      </w:pPr>
    </w:p>
    <w:p>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b/>
          <w:bCs/>
          <w:sz w:val="28"/>
          <w:szCs w:val="28"/>
        </w:rPr>
        <w:t>I. TÌNH HÌNH KIỂM SOÁT THỦ TỤC HÀNH CHÍNH(TTHC):</w:t>
      </w:r>
      <w:r>
        <w:rPr>
          <w:rFonts w:ascii="Times New Roman" w:eastAsia="Arial" w:hAnsi="Times New Roman" w:cs="Times New Roman"/>
          <w:sz w:val="28"/>
          <w:szCs w:val="28"/>
        </w:rPr>
        <w:t xml:space="preserve"> </w:t>
      </w:r>
    </w:p>
    <w:p>
      <w:pPr>
        <w:spacing w:after="0" w:line="240" w:lineRule="auto"/>
        <w:ind w:firstLine="720"/>
        <w:jc w:val="both"/>
        <w:rPr>
          <w:rFonts w:ascii="Times New Roman" w:eastAsia="Arial" w:hAnsi="Times New Roman" w:cs="Times New Roman"/>
          <w:sz w:val="28"/>
          <w:szCs w:val="28"/>
        </w:rPr>
      </w:pPr>
    </w:p>
    <w:p>
      <w:pPr>
        <w:spacing w:after="0" w:line="240" w:lineRule="auto"/>
        <w:ind w:firstLine="567"/>
        <w:jc w:val="both"/>
        <w:rPr>
          <w:rFonts w:ascii="Times New Roman" w:hAnsi="Times New Roman"/>
          <w:sz w:val="28"/>
          <w:szCs w:val="28"/>
        </w:rPr>
      </w:pPr>
      <w:r>
        <w:rPr>
          <w:rFonts w:ascii="Times New Roman" w:eastAsia="Arial" w:hAnsi="Times New Roman" w:cs="Times New Roman"/>
          <w:b/>
          <w:sz w:val="28"/>
          <w:szCs w:val="28"/>
        </w:rPr>
        <w:t xml:space="preserve">1. </w:t>
      </w:r>
      <w:r>
        <w:rPr>
          <w:rFonts w:ascii="Times New Roman" w:hAnsi="Times New Roman"/>
          <w:b/>
          <w:bCs/>
          <w:sz w:val="28"/>
          <w:szCs w:val="28"/>
        </w:rPr>
        <w:t>Đánh giá tác động TTHC quy định tại dự thảo văn bản quy phạm pháp luật (QPPL):</w:t>
      </w:r>
    </w:p>
    <w:p>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Quý II năm 2024, UBND xã  đã  thực hiện việc kiểm soát thủ tục hành chính theo đúng quy định. T</w:t>
      </w:r>
      <w:r>
        <w:rPr>
          <w:rFonts w:ascii="Times New Roman" w:hAnsi="Times New Roman"/>
          <w:bCs/>
          <w:sz w:val="28"/>
          <w:szCs w:val="28"/>
        </w:rPr>
        <w:t>ác động TTHC quy định tại dự thảo văn bản quy phạm pháp luật</w:t>
      </w:r>
      <w:r>
        <w:rPr>
          <w:rFonts w:ascii="Times New Roman" w:eastAsia="Arial" w:hAnsi="Times New Roman" w:cs="Times New Roman"/>
          <w:sz w:val="28"/>
          <w:szCs w:val="28"/>
        </w:rPr>
        <w:t xml:space="preserve"> đã được giải quyết nhanh chóng, kịp thời, đáp ứng nhu cầu của người dân và các tổ chức trên địa bàn.</w:t>
      </w:r>
    </w:p>
    <w:p>
      <w:pPr>
        <w:spacing w:after="0" w:line="240" w:lineRule="auto"/>
        <w:ind w:firstLine="567"/>
        <w:jc w:val="both"/>
        <w:rPr>
          <w:rFonts w:ascii="Times New Roman" w:hAnsi="Times New Roman"/>
          <w:sz w:val="28"/>
          <w:szCs w:val="28"/>
        </w:rPr>
      </w:pPr>
      <w:r>
        <w:rPr>
          <w:rFonts w:ascii="Times New Roman" w:hAnsi="Times New Roman"/>
          <w:b/>
          <w:bCs/>
          <w:sz w:val="28"/>
          <w:szCs w:val="28"/>
        </w:rPr>
        <w:t>2. Thẩm định, thẩm tra TTHC quy định tại dự thảo văn bản QPPL</w:t>
      </w:r>
    </w:p>
    <w:p>
      <w:pPr>
        <w:spacing w:after="0" w:line="240" w:lineRule="auto"/>
        <w:ind w:firstLine="567"/>
        <w:jc w:val="both"/>
        <w:rPr>
          <w:rFonts w:ascii="Times New Roman" w:hAnsi="Times New Roman"/>
          <w:sz w:val="28"/>
          <w:szCs w:val="28"/>
        </w:rPr>
      </w:pPr>
      <w:r>
        <w:rPr>
          <w:rFonts w:ascii="Times New Roman" w:hAnsi="Times New Roman"/>
          <w:sz w:val="28"/>
          <w:szCs w:val="28"/>
        </w:rPr>
        <w:t>Tổng số TTHC và tổng số văn bản QPPL trong kỳ báo cáo do bộ, cơ quan cấp trên chủ trì thực hiện. Do đó việc thẩm định, thẩm tra UBND cấp xã không phải thực hiện.</w:t>
      </w:r>
    </w:p>
    <w:p>
      <w:pPr>
        <w:spacing w:after="0" w:line="240" w:lineRule="auto"/>
        <w:ind w:firstLine="567"/>
        <w:jc w:val="both"/>
        <w:rPr>
          <w:rFonts w:ascii="Times New Roman" w:hAnsi="Times New Roman"/>
          <w:b/>
          <w:bCs/>
          <w:sz w:val="28"/>
          <w:szCs w:val="28"/>
        </w:rPr>
      </w:pPr>
      <w:r>
        <w:rPr>
          <w:rFonts w:ascii="Times New Roman" w:hAnsi="Times New Roman"/>
          <w:b/>
          <w:bCs/>
          <w:sz w:val="28"/>
          <w:szCs w:val="28"/>
        </w:rPr>
        <w:t>3. Công bố, công khai TTHC, danh mục TTHC</w:t>
      </w:r>
    </w:p>
    <w:p>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Thường xuyên cập nhật việc niêm yết, công khai các TTHC thuộc thẩm quyền giải quyết của UBND cấp xã một cách kịp thời, đúng quy định khi có Quyết định công bố TTHC của UBND tỉnh; thực hiện công khai kết quả giải quyết TTHC, địa chỉ tiếp nhận phản ánh, kiến nghị về quy định hành chính; tiếp nhận phản ánh kiến nghị về cải cách hành chính tại “Bộ phận tiếp nhận và trả kết quả cấp xã”, Trang  thông tin điện tử của xã theo Quyết định 53/2021/QĐ-UBND ngày 07/12/2021của UBND tỉnh, đảm bảo chính xác, rõ ràng, đầy đủ các TTHC, tạo điều kịên thuận lợi tối đa cho tổ chức, cá nhân tiếp cận, tìm hiểu và thực hiện TTHC, giảm phiền hà, chi phí và thời gian, đảm bảo quyền, lợi ích hợp pháp của tổ chức, cá nhân, đồng thời có cơ sở, điều kiện thực hiện quyền giám sát quá trình tiếp nhận, giải quyết thủ tục hành chính của cán bộ, công chức.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t>4. Rà soát, đơn giản hóa TTHC</w:t>
      </w:r>
    </w:p>
    <w:p>
      <w:pPr>
        <w:spacing w:after="0" w:line="240" w:lineRule="auto"/>
        <w:ind w:firstLine="720"/>
        <w:jc w:val="both"/>
        <w:rPr>
          <w:rFonts w:ascii="Times New Roman" w:hAnsi="Times New Roman"/>
          <w:sz w:val="28"/>
          <w:szCs w:val="26"/>
          <w:lang w:val="es-ES"/>
        </w:rPr>
      </w:pPr>
      <w:r>
        <w:rPr>
          <w:rFonts w:ascii="Times New Roman" w:hAnsi="Times New Roman"/>
          <w:sz w:val="28"/>
          <w:szCs w:val="26"/>
          <w:lang w:val="es-ES"/>
        </w:rPr>
        <w:t>Cán bộ đầu mối phối hợp, hướng dẫn các ban ngành chuyên môn thực hiện việc rà soát Thông sư số 02/2017/TT-VPCP ( điều 25,27 và HD tại phụ lục VII) và giải quyết những vấn đề khó khăn vướng mắc trong quá trình thực hiện. Chịu trách nhiệm cung cấp đầy đủ các loại tài liệu, biểu mẫu rà soát, hướng dẫn cách rà soát, tổng hợp các phương án đơn giản hóa các TTHC: Nhất trí với các thủ tục quy định tại các lĩnh vực, không có đề xuất phương án đơn giản hóa TTHC.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t>5. Tiếp nhận, xử lý phản ánh, kiến nghị về quy định, TTHC</w:t>
      </w:r>
    </w:p>
    <w:p>
      <w:pPr>
        <w:spacing w:after="0" w:line="240" w:lineRule="auto"/>
        <w:ind w:firstLine="720"/>
        <w:jc w:val="both"/>
        <w:rPr>
          <w:rFonts w:ascii="Times New Roman" w:hAnsi="Times New Roman"/>
          <w:color w:val="000000"/>
          <w:sz w:val="28"/>
          <w:szCs w:val="28"/>
          <w:lang w:val="es-ES"/>
        </w:rPr>
      </w:pPr>
      <w:r>
        <w:rPr>
          <w:rFonts w:ascii="Times New Roman" w:hAnsi="Times New Roman"/>
          <w:color w:val="000000"/>
          <w:sz w:val="28"/>
          <w:szCs w:val="28"/>
          <w:lang w:val="es-ES"/>
        </w:rPr>
        <w:t>Trong quý II năm 2024, UBND xã không nhận được trường hợp nào phản ánh, kiến nghị về TTHC.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lastRenderedPageBreak/>
        <w:t>6. Tình hình, kết quả giải quyết TTHC</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a)Tổng đã tiếp nhận từ ngày từ ngày </w:t>
      </w:r>
      <w:r>
        <w:rPr>
          <w:rFonts w:ascii="Times New Roman" w:hAnsi="Times New Roman"/>
          <w:color w:val="000000"/>
          <w:sz w:val="24"/>
          <w:lang w:val="es-ES"/>
        </w:rPr>
        <w:t>15/03/2024</w:t>
      </w:r>
      <w:r>
        <w:rPr>
          <w:rFonts w:ascii="Times New Roman" w:hAnsi="Times New Roman"/>
          <w:sz w:val="28"/>
          <w:lang w:val="es-ES"/>
        </w:rPr>
        <w:t xml:space="preserve"> đến ngày </w:t>
      </w:r>
      <w:r>
        <w:rPr>
          <w:rFonts w:ascii="Times New Roman" w:hAnsi="Times New Roman"/>
          <w:color w:val="000000"/>
          <w:sz w:val="24"/>
          <w:lang w:val="es-ES"/>
        </w:rPr>
        <w:t xml:space="preserve">14/6/2024 </w:t>
      </w:r>
      <w:r>
        <w:rPr>
          <w:rFonts w:ascii="Times New Roman" w:hAnsi="Times New Roman"/>
          <w:sz w:val="28"/>
          <w:lang w:val="es-ES"/>
        </w:rPr>
        <w:t xml:space="preserve">là </w:t>
      </w:r>
      <w:r>
        <w:rPr>
          <w:rFonts w:ascii="Times New Roman" w:hAnsi="Times New Roman"/>
          <w:b/>
          <w:sz w:val="28"/>
          <w:lang w:val="es-ES"/>
        </w:rPr>
        <w:t xml:space="preserve">148 </w:t>
      </w:r>
      <w:r>
        <w:rPr>
          <w:rFonts w:ascii="Times New Roman" w:hAnsi="Times New Roman"/>
          <w:sz w:val="28"/>
          <w:lang w:val="es-ES"/>
        </w:rPr>
        <w:t>hồ sơ.</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b)Tổng </w:t>
      </w:r>
      <w:r>
        <w:rPr>
          <w:rFonts w:ascii="Times New Roman" w:hAnsi="Times New Roman"/>
          <w:i/>
          <w:sz w:val="28"/>
          <w:u w:val="single"/>
          <w:lang w:val="es-ES"/>
        </w:rPr>
        <w:t>hồ sơ đã giải quyết trước, đúng hạn, quá hạn, hồ sơ chờ bổ sung; hồ sơ trả lại sau khi đã nhập phiếu hẹn)</w:t>
      </w:r>
      <w:r>
        <w:rPr>
          <w:rFonts w:ascii="Times New Roman" w:hAnsi="Times New Roman"/>
          <w:sz w:val="28"/>
          <w:lang w:val="es-ES"/>
        </w:rPr>
        <w:t xml:space="preserve">từ ngày </w:t>
      </w:r>
      <w:r>
        <w:rPr>
          <w:rFonts w:ascii="Times New Roman" w:hAnsi="Times New Roman"/>
          <w:color w:val="000000"/>
          <w:sz w:val="24"/>
          <w:lang w:val="es-ES"/>
        </w:rPr>
        <w:t>15/12/2023</w:t>
      </w:r>
      <w:r>
        <w:rPr>
          <w:rFonts w:ascii="Times New Roman" w:hAnsi="Times New Roman"/>
          <w:sz w:val="28"/>
          <w:lang w:val="es-ES"/>
        </w:rPr>
        <w:t xml:space="preserve"> đến ngày </w:t>
      </w:r>
      <w:r>
        <w:rPr>
          <w:rFonts w:ascii="Times New Roman" w:hAnsi="Times New Roman"/>
          <w:color w:val="000000"/>
          <w:sz w:val="24"/>
          <w:lang w:val="es-ES"/>
        </w:rPr>
        <w:t xml:space="preserve">14/3/2024 </w:t>
      </w:r>
      <w:r>
        <w:rPr>
          <w:rFonts w:ascii="Times New Roman" w:hAnsi="Times New Roman"/>
          <w:sz w:val="28"/>
          <w:lang w:val="es-ES"/>
        </w:rPr>
        <w:t>là</w:t>
      </w:r>
      <w:r>
        <w:rPr>
          <w:rFonts w:ascii="Times New Roman" w:hAnsi="Times New Roman"/>
          <w:color w:val="000000"/>
          <w:sz w:val="24"/>
          <w:lang w:val="es-ES"/>
        </w:rPr>
        <w:t xml:space="preserve">  </w:t>
      </w:r>
      <w:r>
        <w:rPr>
          <w:rFonts w:ascii="Times New Roman" w:hAnsi="Times New Roman"/>
          <w:b/>
          <w:color w:val="000000"/>
          <w:sz w:val="24"/>
          <w:lang w:val="es-ES"/>
        </w:rPr>
        <w:t>148</w:t>
      </w:r>
      <w:r>
        <w:rPr>
          <w:rFonts w:ascii="Times New Roman" w:hAnsi="Times New Roman"/>
          <w:color w:val="000000"/>
          <w:sz w:val="24"/>
          <w:lang w:val="es-ES"/>
        </w:rPr>
        <w:t xml:space="preserve"> </w:t>
      </w:r>
      <w:r>
        <w:rPr>
          <w:rFonts w:ascii="Times New Roman" w:hAnsi="Times New Roman"/>
          <w:sz w:val="28"/>
          <w:lang w:val="es-ES"/>
        </w:rPr>
        <w:t>hồ sơ. Trong đó:</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thủ tục đã giải quyết trước hạn: </w:t>
      </w:r>
      <w:r>
        <w:rPr>
          <w:rFonts w:ascii="Times New Roman" w:hAnsi="Times New Roman"/>
          <w:color w:val="000000"/>
          <w:sz w:val="24"/>
          <w:lang w:val="es-ES"/>
        </w:rPr>
        <w:t xml:space="preserve"> </w:t>
      </w:r>
      <w:r>
        <w:rPr>
          <w:rFonts w:ascii="Times New Roman" w:hAnsi="Times New Roman"/>
          <w:b/>
          <w:color w:val="000000"/>
          <w:sz w:val="24"/>
          <w:lang w:val="es-ES"/>
        </w:rPr>
        <w:t>141</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Số thủ tục đã giải quyết đúng hạn:</w:t>
      </w:r>
      <w:r>
        <w:rPr>
          <w:rFonts w:ascii="Times New Roman" w:hAnsi="Times New Roman"/>
          <w:b/>
          <w:sz w:val="28"/>
          <w:lang w:val="es-ES"/>
        </w:rPr>
        <w:t xml:space="preserve">141 </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thủ tục đang giải quyết trong hạn: </w:t>
      </w:r>
      <w:r>
        <w:rPr>
          <w:rFonts w:ascii="Times New Roman" w:hAnsi="Times New Roman"/>
          <w:b/>
          <w:color w:val="000000"/>
          <w:sz w:val="24"/>
          <w:lang w:val="es-ES"/>
        </w:rPr>
        <w:t>5</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Số hồ sơ bị trả lại: 02 hồ sơ</w:t>
      </w:r>
    </w:p>
    <w:p>
      <w:pPr>
        <w:spacing w:after="0" w:line="240" w:lineRule="auto"/>
        <w:ind w:firstLine="709"/>
        <w:jc w:val="both"/>
        <w:rPr>
          <w:rFonts w:ascii="Times New Roman" w:hAnsi="Times New Roman"/>
          <w:sz w:val="28"/>
          <w:lang w:val="es-ES"/>
        </w:rPr>
      </w:pPr>
      <w:r>
        <w:rPr>
          <w:rFonts w:ascii="Times New Roman" w:hAnsi="Times New Roman"/>
          <w:sz w:val="28"/>
          <w:lang w:val="es-ES"/>
        </w:rPr>
        <w:t>- Số thủ tục đã giải quyết quá hạn:0</w:t>
      </w:r>
      <w:r>
        <w:rPr>
          <w:rFonts w:ascii="Times New Roman" w:hAnsi="Times New Roman"/>
          <w:color w:val="000000"/>
          <w:sz w:val="24"/>
          <w:lang w:val="es-ES"/>
        </w:rPr>
        <w:t xml:space="preserve"> </w:t>
      </w:r>
      <w:r>
        <w:rPr>
          <w:rFonts w:ascii="Times New Roman" w:hAnsi="Times New Roman"/>
          <w:sz w:val="28"/>
          <w:lang w:val="es-ES"/>
        </w:rPr>
        <w:t>hồ sơ</w:t>
      </w:r>
    </w:p>
    <w:p>
      <w:pPr>
        <w:spacing w:after="0" w:line="240" w:lineRule="auto"/>
        <w:ind w:firstLine="709"/>
        <w:jc w:val="both"/>
        <w:rPr>
          <w:rFonts w:ascii="Times New Roman" w:hAnsi="Times New Roman"/>
          <w:sz w:val="28"/>
          <w:szCs w:val="28"/>
          <w:lang w:val="es-ES"/>
        </w:rPr>
      </w:pPr>
      <w:r>
        <w:rPr>
          <w:rFonts w:ascii="Times New Roman" w:hAnsi="Times New Roman"/>
          <w:b/>
          <w:bCs/>
          <w:sz w:val="28"/>
          <w:szCs w:val="28"/>
          <w:lang w:val="es-ES"/>
        </w:rPr>
        <w:t>7. Triển khai cơ chế một cửa, một cửa liên thông trong giải quyết TTHC</w:t>
      </w:r>
    </w:p>
    <w:p>
      <w:pPr>
        <w:shd w:val="clear" w:color="auto" w:fill="FFFFFF"/>
        <w:spacing w:after="0" w:line="240" w:lineRule="auto"/>
        <w:ind w:right="83"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color w:val="333333"/>
          <w:sz w:val="28"/>
          <w:szCs w:val="28"/>
          <w:shd w:val="clear" w:color="auto" w:fill="FFFFFF"/>
          <w:lang w:val="vi-VN"/>
        </w:rPr>
        <w:t xml:space="preserve">Hoạt động của bộ phận tiếp nhận và trả kết quả xã tạo điều kiện để chính quyền gần dân hơn, chống tệ quan liêu, hách dịch, cửa quyền trong đội ngũ cán bộ, công chức; Cá nhân, tổ chức khi có nhu cầu giao dịch công việc không còn cảm giác ngại ngần khi tiếp xúc với các cơ quan hành chính. Đồng thời, từng bước tách dần công việc quản lý chuyên sâu với các công việc sự vụ nhằm nâng cao hiệu quả công tác quản lý của cơ quan hành chính nhà nước và giải quyết tốt nhất các công việc liên quan tới cá nhân, tổ chức. </w:t>
      </w:r>
      <w:r>
        <w:rPr>
          <w:rFonts w:ascii="Times New Roman" w:eastAsia="Times New Roman" w:hAnsi="Times New Roman" w:cs="Times New Roman"/>
          <w:sz w:val="28"/>
          <w:szCs w:val="28"/>
          <w:lang w:val="nl-NL"/>
        </w:rPr>
        <w:t xml:space="preserve">Đánh giá cao </w:t>
      </w:r>
      <w:r>
        <w:rPr>
          <w:rFonts w:ascii="Times New Roman" w:eastAsia="Times New Roman" w:hAnsi="Times New Roman" w:cs="Times New Roman"/>
          <w:color w:val="000000"/>
          <w:sz w:val="28"/>
          <w:szCs w:val="28"/>
          <w:shd w:val="clear" w:color="auto" w:fill="FFFFFF"/>
          <w:lang w:val="vi-VN"/>
        </w:rPr>
        <w:t>hoạt động cơ chế một cửa, một cửa liên thông trong giải quyết các thủ tục hành chính</w:t>
      </w:r>
      <w:r>
        <w:rPr>
          <w:rFonts w:ascii="Times New Roman" w:eastAsia="Times New Roman" w:hAnsi="Times New Roman" w:cs="Times New Roman"/>
          <w:sz w:val="28"/>
          <w:szCs w:val="28"/>
          <w:lang w:val="vi-VN"/>
        </w:rPr>
        <w:t xml:space="preserve"> trên địa bàn đã được giải quyết nhanh chóng, kịp thời, </w:t>
      </w:r>
      <w:r>
        <w:rPr>
          <w:rFonts w:ascii="Times New Roman" w:eastAsia="Times New Roman" w:hAnsi="Times New Roman" w:cs="Times New Roman"/>
          <w:sz w:val="28"/>
          <w:szCs w:val="28"/>
          <w:lang w:val="nl-NL"/>
        </w:rPr>
        <w:t xml:space="preserve">góp phần hiện đại hóa nền hành chính công vụ, tạo điều kiện thuận lợi, đáp ứng nhu cầu của người dân, tổ chức, doanh nghiệp khi đến giao dịch với chính quyền địa phương xã. </w:t>
      </w:r>
    </w:p>
    <w:p>
      <w:pPr>
        <w:spacing w:after="0" w:line="240" w:lineRule="auto"/>
        <w:ind w:firstLine="567"/>
        <w:jc w:val="both"/>
        <w:rPr>
          <w:rFonts w:ascii="Times New Roman" w:hAnsi="Times New Roman"/>
          <w:sz w:val="28"/>
          <w:szCs w:val="28"/>
          <w:lang w:val="vi-VN"/>
        </w:rPr>
      </w:pPr>
      <w:r>
        <w:rPr>
          <w:rFonts w:ascii="Times New Roman" w:hAnsi="Times New Roman"/>
          <w:b/>
          <w:bCs/>
          <w:sz w:val="28"/>
          <w:szCs w:val="28"/>
          <w:lang w:val="vi-VN"/>
        </w:rPr>
        <w:t>8. Thực hiện TTHC trên môi trường điện tử</w:t>
      </w:r>
    </w:p>
    <w:p>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UBND xã đã công khai</w:t>
      </w:r>
      <w:r>
        <w:rPr>
          <w:rFonts w:ascii="Arial" w:hAnsi="Arial" w:cs="Arial"/>
          <w:color w:val="000000"/>
          <w:sz w:val="16"/>
          <w:szCs w:val="16"/>
          <w:shd w:val="clear" w:color="auto" w:fill="FFFFFF"/>
          <w:lang w:val="vi-VN"/>
        </w:rPr>
        <w:t xml:space="preserve">  </w:t>
      </w:r>
      <w:r>
        <w:rPr>
          <w:rFonts w:ascii="Times New Roman" w:hAnsi="Times New Roman"/>
          <w:sz w:val="28"/>
          <w:szCs w:val="28"/>
          <w:lang w:val="vi-VN"/>
        </w:rPr>
        <w:t>công khai TTHC theo hình thức điện tử để tạo điều kiện thuận lợi cho tổ chức, cá nhân tìm hiểu, tra cứu thông tin về TTHC. Song</w:t>
      </w:r>
      <w:r>
        <w:rPr>
          <w:rFonts w:ascii="Arial" w:hAnsi="Arial" w:cs="Arial"/>
          <w:color w:val="000000"/>
          <w:sz w:val="16"/>
          <w:szCs w:val="16"/>
          <w:shd w:val="clear" w:color="auto" w:fill="FFFFFF"/>
          <w:lang w:val="vi-VN"/>
        </w:rPr>
        <w:t xml:space="preserve"> </w:t>
      </w:r>
      <w:r>
        <w:rPr>
          <w:rFonts w:ascii="Times New Roman" w:hAnsi="Times New Roman"/>
          <w:sz w:val="28"/>
          <w:szCs w:val="28"/>
          <w:lang w:val="vi-VN"/>
        </w:rPr>
        <w:t>hồ sơ tiếp nhận qua dịch vụ công trực tuyến hạn chế, nguyên nhân do trình độ dân trí khu vực nông thôn thấp, bên cạnh đó do thói quen người dân chủ yếu đến trực giao dịch chứ không truy cập trang mạng thông tin điện tử của xã.</w:t>
      </w:r>
    </w:p>
    <w:p>
      <w:pPr>
        <w:spacing w:after="0" w:line="240" w:lineRule="auto"/>
        <w:ind w:firstLine="567"/>
        <w:jc w:val="both"/>
        <w:rPr>
          <w:rFonts w:ascii="Times New Roman" w:hAnsi="Times New Roman"/>
          <w:sz w:val="28"/>
          <w:szCs w:val="28"/>
          <w:lang w:val="vi-VN"/>
        </w:rPr>
      </w:pPr>
      <w:r>
        <w:rPr>
          <w:rFonts w:ascii="Times New Roman" w:hAnsi="Times New Roman"/>
          <w:b/>
          <w:bCs/>
          <w:sz w:val="28"/>
          <w:szCs w:val="28"/>
          <w:lang w:val="vi-VN"/>
        </w:rPr>
        <w:t>9.Truyền thông hỗ trợ hoạt động kiểm soát TTHC</w:t>
      </w:r>
    </w:p>
    <w:p>
      <w:pPr>
        <w:spacing w:after="0" w:line="240" w:lineRule="auto"/>
        <w:ind w:firstLine="567"/>
        <w:jc w:val="both"/>
        <w:rPr>
          <w:rFonts w:ascii="Times New Roman" w:hAnsi="Times New Roman"/>
          <w:sz w:val="28"/>
          <w:lang w:val="pt-BR"/>
        </w:rPr>
      </w:pPr>
      <w:r>
        <w:rPr>
          <w:rFonts w:ascii="Times New Roman" w:hAnsi="Times New Roman"/>
          <w:color w:val="000000"/>
          <w:sz w:val="28"/>
          <w:szCs w:val="28"/>
          <w:lang w:val="nb-NO"/>
        </w:rPr>
        <w:t xml:space="preserve">UBND xã triển khai qua các cuộc hội, họp, đồng thời chỉ đạo Văn hóa - Thông tin dành thời lượng, chuyên đề, chuyên mục, tin, bài hợp lý để tuyên truyền, đưa tin về hoạt động cải cách TTHC, kiểm soát TTHC, thực hiện cơ chế một cửa, một cửa liên thông; </w:t>
      </w:r>
      <w:r>
        <w:rPr>
          <w:rFonts w:ascii="Times New Roman" w:hAnsi="Times New Roman"/>
          <w:sz w:val="28"/>
          <w:szCs w:val="28"/>
          <w:lang w:val="pt-BR"/>
        </w:rPr>
        <w:t>công bố kịp thời và được công khai niêm, yết bảng treo tường, trên trang thông tin điển tử nhằm tạo thuận lợi cho cá nhân, tổ chức tiếp cận thực hiện.</w:t>
      </w:r>
    </w:p>
    <w:p>
      <w:pPr>
        <w:spacing w:after="0" w:line="240" w:lineRule="auto"/>
        <w:ind w:firstLine="567"/>
        <w:jc w:val="both"/>
        <w:rPr>
          <w:rFonts w:ascii="Times New Roman" w:hAnsi="Times New Roman"/>
          <w:b/>
          <w:bCs/>
          <w:sz w:val="28"/>
          <w:szCs w:val="28"/>
          <w:lang w:val="nb-NO"/>
        </w:rPr>
      </w:pPr>
      <w:r>
        <w:rPr>
          <w:rFonts w:ascii="Times New Roman" w:hAnsi="Times New Roman"/>
          <w:b/>
          <w:bCs/>
          <w:sz w:val="28"/>
          <w:szCs w:val="28"/>
          <w:lang w:val="nb-NO"/>
        </w:rPr>
        <w:t>10. Nghiên cứu, đề xuất sáng kiến cải cách TTHC</w:t>
      </w:r>
    </w:p>
    <w:p>
      <w:pPr>
        <w:spacing w:after="0" w:line="240" w:lineRule="auto"/>
        <w:ind w:firstLine="567"/>
        <w:jc w:val="both"/>
        <w:rPr>
          <w:rFonts w:ascii="Times New Roman" w:hAnsi="Times New Roman"/>
          <w:sz w:val="28"/>
          <w:szCs w:val="28"/>
          <w:lang w:val="nb-NO"/>
        </w:rPr>
      </w:pPr>
      <w:r>
        <w:rPr>
          <w:rFonts w:ascii="Times New Roman" w:hAnsi="Times New Roman"/>
          <w:bCs/>
          <w:sz w:val="28"/>
          <w:szCs w:val="28"/>
          <w:lang w:val="nb-NO"/>
        </w:rPr>
        <w:t>UBND xã chưa có nghiên cứu, đề xuất sáng kiến cải cách TTHC</w:t>
      </w:r>
    </w:p>
    <w:p>
      <w:pPr>
        <w:spacing w:after="0" w:line="240" w:lineRule="auto"/>
        <w:ind w:firstLine="567"/>
        <w:jc w:val="both"/>
        <w:rPr>
          <w:rFonts w:ascii="Times New Roman" w:hAnsi="Times New Roman"/>
          <w:sz w:val="28"/>
          <w:szCs w:val="28"/>
          <w:lang w:val="nb-NO"/>
        </w:rPr>
      </w:pPr>
      <w:r>
        <w:rPr>
          <w:rFonts w:ascii="Times New Roman" w:hAnsi="Times New Roman"/>
          <w:b/>
          <w:bCs/>
          <w:sz w:val="28"/>
          <w:szCs w:val="28"/>
          <w:lang w:val="nb-NO"/>
        </w:rPr>
        <w:t>11. Kiểm tra thực hiện kiểm soát TTHC</w:t>
      </w:r>
    </w:p>
    <w:p>
      <w:pPr>
        <w:spacing w:after="0" w:line="240" w:lineRule="auto"/>
        <w:ind w:firstLine="567"/>
        <w:jc w:val="both"/>
        <w:rPr>
          <w:rFonts w:ascii="Times New Roman" w:hAnsi="Times New Roman"/>
          <w:sz w:val="28"/>
          <w:szCs w:val="28"/>
          <w:lang w:val="nb-NO"/>
        </w:rPr>
      </w:pPr>
      <w:r>
        <w:rPr>
          <w:rFonts w:ascii="Times New Roman" w:hAnsi="Times New Roman"/>
          <w:sz w:val="28"/>
          <w:szCs w:val="28"/>
          <w:lang w:val="nb-NO"/>
        </w:rPr>
        <w:t xml:space="preserve">UBND xã chỉ đạo Văn phòng UBND xã kiêm cán bộ đầu mối thực hiện nhiệm vụ kiểm soát TTHC và được bố trí ngồi chung phòng làm việc với các cán bộ, công chức thuộc các lĩnh vực giải quyết các TTHC tại Bộ phận tiếp nhận và trả kết quả do đó quá trình tiếp nhận và giải quyết TTHC được kiểm tra nhắc </w:t>
      </w:r>
      <w:r>
        <w:rPr>
          <w:rFonts w:ascii="Times New Roman" w:hAnsi="Times New Roman"/>
          <w:sz w:val="28"/>
          <w:szCs w:val="28"/>
          <w:lang w:val="nb-NO"/>
        </w:rPr>
        <w:lastRenderedPageBreak/>
        <w:t>nhở thường xuyên về thời gian giải quyết, số thủ tục theo quy định nên cán bộ, công chức thực hiện đảm bảo các TTHC theo quy định.</w:t>
      </w:r>
    </w:p>
    <w:p>
      <w:pPr>
        <w:spacing w:after="0" w:line="240" w:lineRule="auto"/>
        <w:ind w:firstLine="567"/>
        <w:jc w:val="both"/>
        <w:rPr>
          <w:rFonts w:ascii="Times New Roman" w:hAnsi="Times New Roman"/>
          <w:sz w:val="28"/>
          <w:szCs w:val="28"/>
          <w:lang w:val="nb-NO"/>
        </w:rPr>
      </w:pPr>
      <w:r>
        <w:rPr>
          <w:rFonts w:ascii="Times New Roman" w:hAnsi="Times New Roman"/>
          <w:b/>
          <w:bCs/>
          <w:sz w:val="28"/>
          <w:szCs w:val="28"/>
          <w:lang w:val="nb-NO"/>
        </w:rPr>
        <w:t>12. Nội dung khác</w:t>
      </w:r>
    </w:p>
    <w:p>
      <w:pPr>
        <w:spacing w:after="0" w:line="240" w:lineRule="auto"/>
        <w:ind w:firstLine="709"/>
        <w:jc w:val="both"/>
        <w:rPr>
          <w:rFonts w:ascii="Times New Roman" w:hAnsi="Times New Roman"/>
          <w:sz w:val="28"/>
          <w:szCs w:val="28"/>
          <w:lang w:val="pt-BR"/>
        </w:rPr>
      </w:pPr>
      <w:r>
        <w:rPr>
          <w:rFonts w:ascii="Times New Roman" w:hAnsi="Times New Roman"/>
          <w:color w:val="000000"/>
          <w:sz w:val="28"/>
          <w:szCs w:val="28"/>
          <w:lang w:val="nb-NO"/>
        </w:rPr>
        <w:t>Đ</w:t>
      </w:r>
      <w:r>
        <w:rPr>
          <w:rFonts w:ascii="Times New Roman" w:hAnsi="Times New Roman"/>
          <w:sz w:val="28"/>
          <w:szCs w:val="28"/>
          <w:lang w:val="nb-NO"/>
        </w:rPr>
        <w:t>ẩy mạnh</w:t>
      </w:r>
      <w:r>
        <w:rPr>
          <w:rFonts w:ascii="Times New Roman" w:hAnsi="Times New Roman"/>
          <w:sz w:val="28"/>
          <w:szCs w:val="28"/>
          <w:lang w:val="vi-VN"/>
        </w:rPr>
        <w:t xml:space="preserve"> công tác kiểm tra việc thực hiện </w:t>
      </w:r>
      <w:r>
        <w:rPr>
          <w:rFonts w:ascii="Times New Roman" w:hAnsi="Times New Roman"/>
          <w:sz w:val="28"/>
          <w:szCs w:val="28"/>
          <w:lang w:val="nb-NO"/>
        </w:rPr>
        <w:t xml:space="preserve">kiểm soát </w:t>
      </w:r>
      <w:r>
        <w:rPr>
          <w:rFonts w:ascii="Times New Roman" w:hAnsi="Times New Roman"/>
          <w:sz w:val="28"/>
          <w:szCs w:val="28"/>
          <w:lang w:val="vi-VN"/>
        </w:rPr>
        <w:t xml:space="preserve">TTHC, </w:t>
      </w:r>
      <w:r>
        <w:rPr>
          <w:rFonts w:ascii="Times New Roman" w:hAnsi="Times New Roman"/>
          <w:sz w:val="28"/>
          <w:szCs w:val="28"/>
          <w:lang w:val="nb-NO"/>
        </w:rPr>
        <w:t>thực hiện cơ chế một cửa, một cửa liên thông tại</w:t>
      </w:r>
      <w:r>
        <w:rPr>
          <w:rFonts w:ascii="Times New Roman" w:hAnsi="Times New Roman"/>
          <w:sz w:val="28"/>
          <w:szCs w:val="28"/>
          <w:lang w:val="vi-VN"/>
        </w:rPr>
        <w:t xml:space="preserve"> </w:t>
      </w:r>
      <w:r>
        <w:rPr>
          <w:rFonts w:ascii="Times New Roman" w:hAnsi="Times New Roman"/>
          <w:sz w:val="28"/>
          <w:szCs w:val="28"/>
          <w:lang w:val="nb-NO"/>
        </w:rPr>
        <w:t>UBND xã theo quy định tại Thông tư số 02/2017/TT-VPCP ngày 31/10/2017,Thông tư số 01/2018/TT-VPCP ngày 23/11/2018 của Văn phòng Chính phủ;</w:t>
      </w:r>
      <w:r>
        <w:rPr>
          <w:rFonts w:ascii="Times New Roman" w:hAnsi="Times New Roman"/>
          <w:color w:val="000000"/>
          <w:sz w:val="28"/>
          <w:szCs w:val="28"/>
          <w:lang w:val="nb-NO"/>
        </w:rPr>
        <w:t xml:space="preserve"> </w:t>
      </w:r>
      <w:r>
        <w:rPr>
          <w:rFonts w:ascii="Times New Roman" w:hAnsi="Times New Roman"/>
          <w:color w:val="000000"/>
          <w:sz w:val="28"/>
          <w:szCs w:val="28"/>
          <w:lang w:val="pt-BR"/>
        </w:rPr>
        <w:t xml:space="preserve">thực hiện báo cáo công tác kiểm soát TTHC và thực hiện cơ chế một cửa, một cửa liên thông theo quy định tại </w:t>
      </w:r>
      <w:r>
        <w:rPr>
          <w:rFonts w:ascii="Times New Roman" w:hAnsi="Times New Roman"/>
          <w:sz w:val="28"/>
          <w:szCs w:val="28"/>
          <w:lang w:val="pt-BR"/>
        </w:rPr>
        <w:t>Thông tư số 01/2020/TT-VPCP ngày 21/10/2020 của Văn phòng Chính phủ</w:t>
      </w:r>
      <w:r>
        <w:rPr>
          <w:rFonts w:ascii="Times New Roman" w:hAnsi="Times New Roman"/>
          <w:color w:val="000000"/>
          <w:sz w:val="28"/>
          <w:szCs w:val="28"/>
          <w:lang w:val="pt-BR"/>
        </w:rPr>
        <w:t xml:space="preserve">, tổng hợp kết quả thực hiện báo cáo UBND </w:t>
      </w:r>
      <w:r>
        <w:rPr>
          <w:rFonts w:ascii="Times New Roman" w:hAnsi="Times New Roman"/>
          <w:color w:val="000000"/>
          <w:sz w:val="28"/>
          <w:szCs w:val="28"/>
          <w:lang w:val="nb-NO"/>
        </w:rPr>
        <w:t>xã</w:t>
      </w:r>
      <w:r>
        <w:rPr>
          <w:rFonts w:ascii="Times New Roman" w:hAnsi="Times New Roman"/>
          <w:color w:val="000000"/>
          <w:sz w:val="28"/>
          <w:szCs w:val="28"/>
          <w:lang w:val="pt-BR"/>
        </w:rPr>
        <w:t xml:space="preserve"> và cơ quan có thẩm quyền theo quy định</w:t>
      </w:r>
      <w:r>
        <w:rPr>
          <w:rFonts w:ascii="Times New Roman" w:hAnsi="Times New Roman"/>
          <w:sz w:val="28"/>
          <w:szCs w:val="28"/>
          <w:lang w:val="pt-BR"/>
        </w:rPr>
        <w:t>.</w:t>
      </w:r>
    </w:p>
    <w:p>
      <w:pPr>
        <w:spacing w:after="0" w:line="240" w:lineRule="auto"/>
        <w:ind w:firstLine="720"/>
        <w:jc w:val="both"/>
        <w:rPr>
          <w:rFonts w:ascii="Times New Roman" w:hAnsi="Times New Roman"/>
          <w:b/>
          <w:color w:val="000000"/>
          <w:sz w:val="26"/>
          <w:szCs w:val="26"/>
          <w:lang w:val="pt-BR"/>
        </w:rPr>
      </w:pPr>
      <w:r>
        <w:rPr>
          <w:rFonts w:ascii="Times New Roman" w:hAnsi="Times New Roman"/>
          <w:b/>
          <w:color w:val="000000"/>
          <w:sz w:val="26"/>
          <w:szCs w:val="26"/>
          <w:lang w:val="pt-BR"/>
        </w:rPr>
        <w:t xml:space="preserve">II. </w:t>
      </w:r>
      <w:r>
        <w:rPr>
          <w:rFonts w:ascii="Times New Roman" w:hAnsi="Times New Roman" w:cs="Times New Roman"/>
          <w:b/>
          <w:color w:val="000000"/>
          <w:sz w:val="26"/>
          <w:szCs w:val="26"/>
          <w:lang w:val="pt-BR"/>
        </w:rPr>
        <w:t>ĐÁNH GIÁ CHUNG.</w:t>
      </w:r>
    </w:p>
    <w:p>
      <w:pPr>
        <w:spacing w:after="0" w:line="240" w:lineRule="auto"/>
        <w:jc w:val="both"/>
        <w:rPr>
          <w:rFonts w:ascii="Times New Roman" w:hAnsi="Times New Roman"/>
          <w:sz w:val="28"/>
          <w:szCs w:val="28"/>
          <w:lang w:val="pt-BR"/>
        </w:rPr>
      </w:pPr>
      <w:r>
        <w:rPr>
          <w:rFonts w:ascii="Times New Roman" w:hAnsi="Times New Roman"/>
          <w:color w:val="000000"/>
          <w:sz w:val="28"/>
          <w:szCs w:val="28"/>
          <w:lang w:val="pt-BR"/>
        </w:rPr>
        <w:tab/>
        <w:t>Nhìn chung c</w:t>
      </w:r>
      <w:r>
        <w:rPr>
          <w:rFonts w:ascii="Times New Roman" w:hAnsi="Times New Roman"/>
          <w:sz w:val="28"/>
          <w:szCs w:val="28"/>
          <w:lang w:val="pt-BR"/>
        </w:rPr>
        <w:t xml:space="preserve">ông tác kiểm soát TTHC đã đem lại hiệu lực, hiệu quả hoạt động quản lý hành chính nhà nước tại địa bàn xã, chất lượng phục vụ dịch vụ công ngày được nâng cao thông qua thực hiện và duy trì cơ chế một cửa, một cửa liên thông đảm bảo nhanh gọn, đơn giản, giảm thời gian và giảm chi phí, đồng thời với thái độ phục vụ tận tình, ý thức trách nhiệm trong thực thi công vụ của cán bộ, công chức đã tạo điều kiện thuận lợi, thông thoáng cho các cá nhân, tổ chức đến liên hệ làm việc, đem đến sự hài lòng cho người dân, góp phần phát triển kinh tế - xã hội. </w:t>
      </w:r>
    </w:p>
    <w:p>
      <w:pPr>
        <w:spacing w:after="0" w:line="240" w:lineRule="auto"/>
        <w:ind w:firstLine="709"/>
        <w:jc w:val="both"/>
        <w:rPr>
          <w:rFonts w:ascii="Times New Roman" w:hAnsi="Times New Roman"/>
          <w:b/>
          <w:sz w:val="28"/>
          <w:szCs w:val="28"/>
          <w:lang w:val="pt-BR"/>
        </w:rPr>
      </w:pPr>
      <w:r>
        <w:rPr>
          <w:rFonts w:ascii="Times New Roman" w:hAnsi="Times New Roman"/>
          <w:b/>
          <w:sz w:val="28"/>
          <w:szCs w:val="28"/>
          <w:lang w:val="pt-BR"/>
        </w:rPr>
        <w:t>1. Ưu điểm</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Sự quan tâm lãnh đạo, chỉ đạo của UBND huyện và các lãnh đạo địa phương như công tác phối hợp giữa các cán bộ, công chức về công tác cải cách hành chính, công tác rà soát, kiểm soát TTHC trên địa bàn xã; ý thức trách nhiệm và sự nỗ lực phấn đấu của cán bộ làm công tác CCHC, cán bộ đầu mối thực hiện kiểm soát TTHC.</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Công tác kiểm soát TTHC được thực hiện thường xuyên đáp ứng yêu cầu trong dịch vụ công và được cá nhân, tổ chức, doanh nghiệp đánh giá cao và hài lòng.</w:t>
      </w:r>
    </w:p>
    <w:p>
      <w:pPr>
        <w:spacing w:after="0" w:line="240" w:lineRule="auto"/>
        <w:ind w:firstLine="709"/>
        <w:jc w:val="both"/>
        <w:rPr>
          <w:rFonts w:ascii="Times New Roman" w:hAnsi="Times New Roman"/>
          <w:sz w:val="28"/>
          <w:szCs w:val="28"/>
          <w:lang w:val="pt-BR"/>
        </w:rPr>
      </w:pPr>
      <w:r>
        <w:rPr>
          <w:rFonts w:ascii="Times New Roman" w:hAnsi="Times New Roman"/>
          <w:b/>
          <w:sz w:val="28"/>
          <w:szCs w:val="28"/>
          <w:lang w:val="pt-BR"/>
        </w:rPr>
        <w:t>2. Tồn tại, hạn chế, nguyên nhân</w:t>
      </w:r>
      <w:r>
        <w:rPr>
          <w:rFonts w:ascii="Times New Roman" w:hAnsi="Times New Roman"/>
          <w:sz w:val="28"/>
          <w:szCs w:val="28"/>
          <w:lang w:val="pt-BR"/>
        </w:rPr>
        <w:t>.</w:t>
      </w:r>
    </w:p>
    <w:p>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Hồ sơ tiếp nhận qua dịch vụ công trực tuyến hạn chế, nguyên nhân do thói quen người dân chủ yếu đến trực giao dịch chứ không truy cập trang mạng thông tin điện tử của xã.</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Kinh phí dành cho hoạt động cải cách còn hạn chế nên công tác tuyên truyền chưa đi vào chiều sâu đạt hiệu quả cao.</w:t>
      </w:r>
    </w:p>
    <w:p>
      <w:pPr>
        <w:spacing w:after="0" w:line="240" w:lineRule="auto"/>
        <w:ind w:firstLine="567"/>
        <w:jc w:val="both"/>
        <w:rPr>
          <w:rFonts w:ascii="Times New Roman" w:hAnsi="Times New Roman"/>
          <w:sz w:val="28"/>
          <w:szCs w:val="28"/>
          <w:lang w:val="pt-BR"/>
        </w:rPr>
      </w:pPr>
      <w:r>
        <w:rPr>
          <w:rFonts w:ascii="Times New Roman" w:hAnsi="Times New Roman"/>
          <w:b/>
          <w:bCs/>
          <w:sz w:val="28"/>
          <w:szCs w:val="28"/>
          <w:lang w:val="pt-BR"/>
        </w:rPr>
        <w:t>III. PHƯƠNG HƯỚNG, NHIỆM VỤ CỦA KỲ TIẾP THEO</w:t>
      </w:r>
    </w:p>
    <w:p>
      <w:pPr>
        <w:spacing w:after="0" w:line="240" w:lineRule="auto"/>
        <w:ind w:firstLine="567"/>
        <w:jc w:val="both"/>
        <w:rPr>
          <w:rFonts w:ascii="Times New Roman" w:hAnsi="Times New Roman"/>
          <w:sz w:val="28"/>
          <w:szCs w:val="28"/>
          <w:lang w:val="pt-BR"/>
        </w:rPr>
      </w:pPr>
      <w:r>
        <w:rPr>
          <w:rFonts w:ascii="Times New Roman" w:hAnsi="Times New Roman"/>
          <w:sz w:val="28"/>
          <w:szCs w:val="28"/>
          <w:lang w:val="pt-BR"/>
        </w:rPr>
        <w:t>1. Tiếp tục thực hiện rà soát, đơn giản hóa TTHC kịp thời báo cáo UBND huyện các bất cập, vướng mắc (nếu có) để bổ sung vào kế hoạch rà soát, đơn giản hóa TTHC.</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2. Tiếp tục rà soát, tham mưu công khai niêm yết đầy đủ Bộ thủ tục hành chính thuộc các lĩnh vực thuộc thẩm quyền cấp xã giải quyết. </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3. Công khai, niêm yết tại công sở và trên trang thông tin điện tử địa chỉ tiếp nhận, xử lý kiến nghị, phản ánh của cá nhân, tổ chức, doanh nghiệp về quy định thủ tục hành chính, về hành vi của cán bộ, công chức,đồng thời tạo điều </w:t>
      </w:r>
      <w:r>
        <w:rPr>
          <w:rFonts w:ascii="Times New Roman" w:hAnsi="Times New Roman"/>
          <w:sz w:val="28"/>
          <w:szCs w:val="28"/>
          <w:lang w:val="pt-BR"/>
        </w:rPr>
        <w:lastRenderedPageBreak/>
        <w:t>kiện để nhân dâncó thể giám sát quá trình tiếp nhận, giải quyết thủ tục hành chính của cán bộ, công chức.</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Tuyên truyền công tác kiểm soát thủ tục hành chính của cơ quan, đơn vị trên phương tiện thông tin để phản ánh kết quả công tác chỉ đạo điều hành, sáng kiến cải cách TTHC, ứng dụng công nghệ thông tin trong quá trình cải cách quy trình giải quyết TTHC. </w:t>
      </w:r>
    </w:p>
    <w:p>
      <w:pPr>
        <w:spacing w:after="0" w:line="240" w:lineRule="auto"/>
        <w:ind w:firstLine="709"/>
        <w:rPr>
          <w:rFonts w:ascii="Times New Roman" w:hAnsi="Times New Roman" w:cs="Times New Roman"/>
          <w:b/>
          <w:sz w:val="26"/>
          <w:szCs w:val="26"/>
          <w:lang w:val="pt-BR"/>
        </w:rPr>
      </w:pPr>
      <w:r>
        <w:rPr>
          <w:rFonts w:ascii="Times New Roman" w:hAnsi="Times New Roman" w:cs="Times New Roman"/>
          <w:b/>
          <w:sz w:val="26"/>
          <w:szCs w:val="26"/>
          <w:lang w:val="pt-BR"/>
        </w:rPr>
        <w:t>IV. KIẾN NGHỊ VÀ ĐỀ XUẤT</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Kiến nghị UBND tỉnh, huyện sau khi có Quyết định ban hành Bộ TTHC cần công khai kịp thời trên Công báo hoặc trang điều hành tác nghiệp của tỉnh để địa phương biết khai thác đưa vào sử dụng kịp thời.</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Đề xuất tiếp tục bồi dưỡng kỹ năng, nâng cao nghiệp vụ và tập huấn công tác kiểm soát TTHC cho cán bộ cán bộ đầu mối tại xã.</w:t>
      </w:r>
    </w:p>
    <w:p>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ab/>
        <w:t>Trên đây là báo cáo tình hình kết quả thực hiện kiểm soát thủ tục hành chính quý II năm 2024. Ủy ban nhân dân xã báo cáo về Văn phòng - Cấp ủy chính quyền huyện để biết theo dõi và chỉ đạo./.</w:t>
      </w:r>
    </w:p>
    <w:p>
      <w:pPr>
        <w:spacing w:after="0" w:line="240" w:lineRule="auto"/>
        <w:jc w:val="both"/>
        <w:rPr>
          <w:rFonts w:ascii="Times New Roman" w:hAnsi="Times New Roman"/>
          <w:color w:val="000000"/>
          <w:sz w:val="28"/>
          <w:szCs w:val="28"/>
          <w:lang w:val="pt-BR"/>
        </w:rPr>
      </w:pPr>
    </w:p>
    <w:tbl>
      <w:tblPr>
        <w:tblW w:w="0" w:type="auto"/>
        <w:tblLook w:val="01E0" w:firstRow="1" w:lastRow="1" w:firstColumn="1" w:lastColumn="1" w:noHBand="0" w:noVBand="0"/>
      </w:tblPr>
      <w:tblGrid>
        <w:gridCol w:w="4643"/>
        <w:gridCol w:w="4644"/>
      </w:tblGrid>
      <w:tr>
        <w:tc>
          <w:tcPr>
            <w:tcW w:w="4643" w:type="dxa"/>
            <w:hideMark/>
          </w:tcPr>
          <w:p>
            <w:pPr>
              <w:spacing w:after="0" w:line="240" w:lineRule="auto"/>
              <w:jc w:val="both"/>
              <w:rPr>
                <w:rFonts w:ascii="Times New Roman" w:eastAsia="Times New Roman" w:hAnsi="Times New Roman"/>
                <w:b/>
                <w:i/>
                <w:sz w:val="24"/>
                <w:szCs w:val="24"/>
                <w:lang w:val="de-DE" w:eastAsia="vi-VN"/>
              </w:rPr>
            </w:pPr>
            <w:r>
              <w:rPr>
                <w:rFonts w:ascii="Times New Roman" w:hAnsi="Times New Roman"/>
                <w:b/>
                <w:i/>
                <w:sz w:val="24"/>
                <w:lang w:val="de-DE"/>
              </w:rPr>
              <w:t>Nơi nhận:</w:t>
            </w:r>
          </w:p>
          <w:p>
            <w:pPr>
              <w:spacing w:after="0" w:line="240" w:lineRule="auto"/>
              <w:jc w:val="both"/>
              <w:rPr>
                <w:rFonts w:ascii="Times New Roman" w:hAnsi="Times New Roman"/>
                <w:lang w:val="de-DE"/>
              </w:rPr>
            </w:pPr>
            <w:r>
              <w:rPr>
                <w:rFonts w:ascii="Times New Roman" w:hAnsi="Times New Roman"/>
                <w:lang w:val="de-DE"/>
              </w:rPr>
              <w:t>- Như trên;</w:t>
            </w:r>
          </w:p>
          <w:p>
            <w:pPr>
              <w:spacing w:after="0" w:line="240" w:lineRule="auto"/>
              <w:jc w:val="both"/>
              <w:rPr>
                <w:rFonts w:ascii="Times New Roman" w:hAnsi="Times New Roman"/>
                <w:lang w:val="de-DE"/>
              </w:rPr>
            </w:pPr>
            <w:r>
              <w:rPr>
                <w:rFonts w:ascii="Times New Roman" w:hAnsi="Times New Roman"/>
                <w:lang w:val="de-DE"/>
              </w:rPr>
              <w:t xml:space="preserve">-  CT, PCT UBND xã; </w:t>
            </w:r>
          </w:p>
          <w:p>
            <w:pPr>
              <w:spacing w:after="0" w:line="240" w:lineRule="auto"/>
              <w:jc w:val="both"/>
              <w:rPr>
                <w:rFonts w:ascii="Times New Roman" w:hAnsi="Times New Roman"/>
                <w:sz w:val="28"/>
                <w:szCs w:val="28"/>
                <w:lang w:val="de-DE"/>
              </w:rPr>
            </w:pPr>
            <w:r>
              <w:rPr>
                <w:rFonts w:ascii="Times New Roman" w:hAnsi="Times New Roman"/>
                <w:lang w:val="de-DE"/>
              </w:rPr>
              <w:t>- Lưu: VT.</w:t>
            </w:r>
          </w:p>
          <w:p>
            <w:pPr>
              <w:tabs>
                <w:tab w:val="left" w:pos="1728"/>
              </w:tabs>
              <w:spacing w:after="0" w:line="240" w:lineRule="auto"/>
              <w:jc w:val="both"/>
              <w:rPr>
                <w:rFonts w:ascii="Times New Roman" w:eastAsia="Times New Roman" w:hAnsi="Times New Roman"/>
                <w:sz w:val="28"/>
                <w:szCs w:val="28"/>
                <w:lang w:val="de-DE" w:eastAsia="vi-VN"/>
              </w:rPr>
            </w:pPr>
            <w:r>
              <w:rPr>
                <w:rFonts w:ascii="Times New Roman" w:hAnsi="Times New Roman"/>
                <w:sz w:val="28"/>
                <w:szCs w:val="28"/>
                <w:lang w:val="de-DE"/>
              </w:rPr>
              <w:t xml:space="preserve">                  </w:t>
            </w:r>
          </w:p>
        </w:tc>
        <w:tc>
          <w:tcPr>
            <w:tcW w:w="4644" w:type="dxa"/>
          </w:tcPr>
          <w:p>
            <w:pPr>
              <w:spacing w:after="0" w:line="240" w:lineRule="auto"/>
              <w:jc w:val="center"/>
              <w:rPr>
                <w:rFonts w:ascii="Times New Roman" w:eastAsia="Times New Roman" w:hAnsi="Times New Roman"/>
                <w:b/>
                <w:sz w:val="28"/>
                <w:szCs w:val="28"/>
                <w:lang w:val="de-DE" w:eastAsia="vi-VN"/>
              </w:rPr>
            </w:pPr>
            <w:r>
              <w:rPr>
                <w:rFonts w:ascii="Times New Roman" w:hAnsi="Times New Roman"/>
                <w:b/>
                <w:sz w:val="28"/>
                <w:szCs w:val="28"/>
                <w:lang w:val="de-DE"/>
              </w:rPr>
              <w:t>TM. ỦY BAN NHÂN DÂN</w:t>
            </w:r>
          </w:p>
          <w:p>
            <w:pPr>
              <w:spacing w:after="0" w:line="240" w:lineRule="auto"/>
              <w:jc w:val="center"/>
              <w:rPr>
                <w:rFonts w:ascii="Times New Roman" w:hAnsi="Times New Roman"/>
                <w:b/>
                <w:sz w:val="28"/>
                <w:szCs w:val="28"/>
                <w:lang w:val="de-DE"/>
              </w:rPr>
            </w:pPr>
            <w:r>
              <w:rPr>
                <w:rFonts w:ascii="Times New Roman" w:hAnsi="Times New Roman"/>
                <w:b/>
                <w:sz w:val="28"/>
                <w:szCs w:val="28"/>
                <w:lang w:val="de-DE"/>
              </w:rPr>
              <w:t>CHỦ TỊCH</w:t>
            </w:r>
          </w:p>
          <w:p>
            <w:pPr>
              <w:jc w:val="center"/>
              <w:rPr>
                <w:rFonts w:ascii="Times New Roman" w:hAnsi="Times New Roman"/>
                <w:b/>
                <w:sz w:val="28"/>
                <w:szCs w:val="28"/>
                <w:lang w:val="de-DE"/>
              </w:rPr>
            </w:pPr>
          </w:p>
          <w:p>
            <w:pPr>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r>
              <w:rPr>
                <w:rFonts w:ascii="Times New Roman" w:hAnsi="Times New Roman"/>
                <w:b/>
                <w:sz w:val="28"/>
                <w:szCs w:val="28"/>
                <w:lang w:val="de-DE"/>
              </w:rPr>
              <w:t>Nguyễn Xuân Linh</w:t>
            </w:r>
          </w:p>
          <w:p>
            <w:pPr>
              <w:spacing w:after="0" w:line="240" w:lineRule="auto"/>
              <w:jc w:val="center"/>
              <w:rPr>
                <w:rFonts w:ascii="Times New Roman" w:eastAsia="Times New Roman" w:hAnsi="Times New Roman"/>
                <w:b/>
                <w:sz w:val="28"/>
                <w:szCs w:val="28"/>
                <w:lang w:eastAsia="vi-VN"/>
              </w:rPr>
            </w:pPr>
          </w:p>
        </w:tc>
      </w:tr>
    </w:tbl>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rPr>
          <w:rFonts w:ascii="Times New Roman" w:hAnsi="Times New Roman"/>
          <w:sz w:val="28"/>
        </w:rPr>
      </w:pPr>
    </w:p>
    <w:p/>
    <w:sectPr>
      <w:headerReference w:type="default" r:id="rId7"/>
      <w:pgSz w:w="11907" w:h="16840" w:code="9"/>
      <w:pgMar w:top="709"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8364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28DFE-E838-4CA0-95F1-9FAB9FB1B5D6}"/>
</file>

<file path=customXml/itemProps2.xml><?xml version="1.0" encoding="utf-8"?>
<ds:datastoreItem xmlns:ds="http://schemas.openxmlformats.org/officeDocument/2006/customXml" ds:itemID="{88AB73D5-6C88-4A33-A134-F239AE8B2492}"/>
</file>

<file path=customXml/itemProps3.xml><?xml version="1.0" encoding="utf-8"?>
<ds:datastoreItem xmlns:ds="http://schemas.openxmlformats.org/officeDocument/2006/customXml" ds:itemID="{402D8FB7-F785-4C00-BB37-071EF3230F27}"/>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PHU HUNG</cp:lastModifiedBy>
  <cp:revision>2</cp:revision>
  <cp:lastPrinted>2022-11-10T00:27:00Z</cp:lastPrinted>
  <dcterms:created xsi:type="dcterms:W3CDTF">2024-06-18T01:54:00Z</dcterms:created>
  <dcterms:modified xsi:type="dcterms:W3CDTF">2024-06-18T01:54:00Z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